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0293C" w:rsidP="00BA3EFD" w:rsidRDefault="0009096C" w14:paraId="2C15A9F4" w14:textId="0BE78771">
      <w:pPr>
        <w:rPr>
          <w:rFonts w:ascii="Bradley Hand ITC" w:hAnsi="Bradley Hand ITC"/>
          <w:b/>
          <w:bCs/>
          <w:sz w:val="40"/>
          <w:szCs w:val="40"/>
          <w:u w:val="single"/>
        </w:rPr>
      </w:pPr>
      <w:r w:rsidRPr="0009096C">
        <w:rPr>
          <w:noProof/>
        </w:rPr>
        <w:drawing>
          <wp:anchor distT="0" distB="0" distL="114300" distR="114300" simplePos="0" relativeHeight="251658240" behindDoc="1" locked="0" layoutInCell="1" allowOverlap="1" wp14:anchorId="0D04B38C" wp14:editId="3B0A08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18" cy="920353"/>
            <wp:effectExtent l="0" t="0" r="0" b="0"/>
            <wp:wrapTight wrapText="bothSides">
              <wp:wrapPolygon edited="0">
                <wp:start x="0" y="0"/>
                <wp:lineTo x="0" y="21019"/>
                <wp:lineTo x="21109" y="2101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18" cy="92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74" w:rsidR="00533474">
        <w:rPr>
          <w:rFonts w:ascii="Bradley Hand ITC" w:hAnsi="Bradley Hand ITC"/>
          <w:b w:val="1"/>
          <w:bCs w:val="1"/>
          <w:sz w:val="40"/>
          <w:szCs w:val="40"/>
          <w:u w:val="single"/>
        </w:rPr>
        <w:t>Year 1 – Information Updat</w:t>
      </w:r>
      <w:r w:rsidR="00BA3EFD">
        <w:rPr>
          <w:rFonts w:ascii="Bradley Hand ITC" w:hAnsi="Bradley Hand ITC"/>
          <w:b w:val="1"/>
          <w:bCs w:val="1"/>
          <w:sz w:val="40"/>
          <w:szCs w:val="40"/>
          <w:u w:val="single"/>
        </w:rPr>
        <w:t>e –</w:t>
      </w:r>
      <w:r w:rsidR="00731AAC">
        <w:rPr>
          <w:rFonts w:ascii="Bradley Hand ITC" w:hAnsi="Bradley Hand ITC"/>
          <w:b w:val="1"/>
          <w:bCs w:val="1"/>
          <w:sz w:val="40"/>
          <w:szCs w:val="40"/>
          <w:u w:val="single"/>
        </w:rPr>
        <w:t xml:space="preserve"> </w:t>
      </w:r>
      <w:proofErr w:type="spellStart"/>
      <w:r w:rsidR="00731AAC">
        <w:rPr>
          <w:rFonts w:ascii="Bradley Hand ITC" w:hAnsi="Bradley Hand ITC"/>
          <w:b w:val="1"/>
          <w:bCs w:val="1"/>
          <w:sz w:val="40"/>
          <w:szCs w:val="40"/>
          <w:u w:val="single"/>
        </w:rPr>
        <w:t>wb</w:t>
      </w:r>
      <w:proofErr w:type="spellEnd"/>
      <w:r w:rsidR="00731AAC">
        <w:rPr>
          <w:rFonts w:ascii="Bradley Hand ITC" w:hAnsi="Bradley Hand ITC"/>
          <w:b w:val="1"/>
          <w:bCs w:val="1"/>
          <w:sz w:val="40"/>
          <w:szCs w:val="40"/>
          <w:u w:val="single"/>
        </w:rPr>
        <w:t>:</w:t>
      </w:r>
      <w:r w:rsidR="00BA3EFD">
        <w:rPr>
          <w:rFonts w:ascii="Bradley Hand ITC" w:hAnsi="Bradley Hand ITC"/>
          <w:b w:val="1"/>
          <w:bCs w:val="1"/>
          <w:sz w:val="40"/>
          <w:szCs w:val="40"/>
          <w:u w:val="single"/>
        </w:rPr>
        <w:t xml:space="preserve"> </w:t>
      </w:r>
      <w:r w:rsidRPr="00BA3EFD" w:rsidR="00BA3EFD">
        <w:rPr>
          <w:rFonts w:ascii="Bradley Hand ITC" w:hAnsi="Bradley Hand ITC"/>
          <w:b w:val="1"/>
          <w:bCs w:val="1"/>
          <w:color w:val="FF0000"/>
          <w:sz w:val="40"/>
          <w:szCs w:val="40"/>
          <w:u w:val="single"/>
        </w:rPr>
        <w:t>1</w:t>
      </w:r>
      <w:r w:rsidR="00731AAC">
        <w:rPr>
          <w:rFonts w:ascii="Bradley Hand ITC" w:hAnsi="Bradley Hand ITC"/>
          <w:b w:val="1"/>
          <w:bCs w:val="1"/>
          <w:color w:val="FF0000"/>
          <w:sz w:val="40"/>
          <w:szCs w:val="40"/>
          <w:u w:val="single"/>
        </w:rPr>
        <w:t>4</w:t>
      </w:r>
      <w:r w:rsidRPr="00BA3EFD" w:rsidR="00BA3EFD">
        <w:rPr>
          <w:rFonts w:ascii="Bradley Hand ITC" w:hAnsi="Bradley Hand ITC"/>
          <w:b w:val="1"/>
          <w:bCs w:val="1"/>
          <w:color w:val="FF0000"/>
          <w:sz w:val="40"/>
          <w:szCs w:val="40"/>
          <w:u w:val="single"/>
        </w:rPr>
        <w:t>/9/20</w:t>
      </w:r>
    </w:p>
    <w:p w:rsidR="00533474" w:rsidP="00533474" w:rsidRDefault="00533474" w14:paraId="6BCB946B" w14:textId="7C844977">
      <w:pPr>
        <w:rPr>
          <w:rFonts w:ascii="Bradley Hand ITC" w:hAnsi="Bradley Hand ITC"/>
          <w:sz w:val="28"/>
          <w:szCs w:val="28"/>
        </w:rPr>
      </w:pPr>
      <w:r w:rsidRPr="00533474">
        <w:rPr>
          <w:rFonts w:ascii="Bradley Hand ITC" w:hAnsi="Bradley Hand ITC"/>
          <w:sz w:val="28"/>
          <w:szCs w:val="28"/>
        </w:rPr>
        <w:t xml:space="preserve">The children have had a super week and </w:t>
      </w:r>
      <w:r w:rsidR="00BA3EFD">
        <w:rPr>
          <w:rFonts w:ascii="Bradley Hand ITC" w:hAnsi="Bradley Hand ITC"/>
          <w:sz w:val="28"/>
          <w:szCs w:val="28"/>
        </w:rPr>
        <w:t xml:space="preserve">are </w:t>
      </w:r>
      <w:r w:rsidR="00A65413">
        <w:rPr>
          <w:rFonts w:ascii="Bradley Hand ITC" w:hAnsi="Bradley Hand ITC"/>
          <w:sz w:val="28"/>
          <w:szCs w:val="28"/>
        </w:rPr>
        <w:t>taking to</w:t>
      </w:r>
      <w:r w:rsidRPr="00533474">
        <w:rPr>
          <w:rFonts w:ascii="Bradley Hand ITC" w:hAnsi="Bradley Hand ITC"/>
          <w:sz w:val="28"/>
          <w:szCs w:val="28"/>
        </w:rPr>
        <w:t xml:space="preserve"> their new routines very well. We wanted to keep you updated with </w:t>
      </w:r>
      <w:r w:rsidR="00A65413">
        <w:rPr>
          <w:rFonts w:ascii="Bradley Hand ITC" w:hAnsi="Bradley Hand ITC"/>
          <w:sz w:val="28"/>
          <w:szCs w:val="28"/>
        </w:rPr>
        <w:t>some</w:t>
      </w:r>
      <w:r w:rsidRPr="00533474">
        <w:rPr>
          <w:rFonts w:ascii="Bradley Hand ITC" w:hAnsi="Bradley Hand ITC"/>
          <w:sz w:val="28"/>
          <w:szCs w:val="28"/>
        </w:rPr>
        <w:t xml:space="preserve"> important information</w:t>
      </w:r>
      <w:r w:rsidR="00BA3EFD">
        <w:rPr>
          <w:rFonts w:ascii="Bradley Hand ITC" w:hAnsi="Bradley Hand ITC"/>
          <w:sz w:val="28"/>
          <w:szCs w:val="28"/>
        </w:rPr>
        <w:t>. B</w:t>
      </w:r>
      <w:r w:rsidRPr="00533474">
        <w:rPr>
          <w:rFonts w:ascii="Bradley Hand ITC" w:hAnsi="Bradley Hand ITC"/>
          <w:sz w:val="28"/>
          <w:szCs w:val="28"/>
        </w:rPr>
        <w:t>elow is a quick summary of things we thought you should know</w:t>
      </w:r>
      <w:r>
        <w:rPr>
          <w:rFonts w:ascii="Bradley Hand ITC" w:hAnsi="Bradley Hand ITC"/>
          <w:sz w:val="28"/>
          <w:szCs w:val="28"/>
        </w:rPr>
        <w:t>:</w:t>
      </w:r>
    </w:p>
    <w:p w:rsidR="00533474" w:rsidP="00533474" w:rsidRDefault="00533474" w14:paraId="7A2A6D17" w14:textId="160420BA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Please follow your child’s class on Twitter</w:t>
      </w:r>
      <w:r w:rsidR="00186084">
        <w:rPr>
          <w:rFonts w:ascii="Bradley Hand ITC" w:hAnsi="Bradley Hand ITC"/>
          <w:sz w:val="28"/>
          <w:szCs w:val="28"/>
        </w:rPr>
        <w:t xml:space="preserve"> </w:t>
      </w:r>
      <w:r w:rsidRPr="00186084" w:rsidR="00186084">
        <w:rPr>
          <w:rFonts w:ascii="Bradley Hand ITC" w:hAnsi="Bradley Hand ITC"/>
          <w:b/>
          <w:bCs/>
          <w:sz w:val="28"/>
          <w:szCs w:val="28"/>
        </w:rPr>
        <w:t>(@rowan_yr1</w:t>
      </w:r>
      <w:r w:rsidR="00186084">
        <w:rPr>
          <w:rFonts w:ascii="Bradley Hand ITC" w:hAnsi="Bradley Hand ITC"/>
          <w:sz w:val="28"/>
          <w:szCs w:val="28"/>
        </w:rPr>
        <w:t xml:space="preserve"> or </w:t>
      </w:r>
      <w:r w:rsidRPr="00186084" w:rsidR="00186084">
        <w:rPr>
          <w:rFonts w:ascii="Bradley Hand ITC" w:hAnsi="Bradley Hand ITC"/>
          <w:b/>
          <w:bCs/>
          <w:sz w:val="28"/>
          <w:szCs w:val="28"/>
        </w:rPr>
        <w:t>@willow_yr1</w:t>
      </w:r>
      <w:r w:rsidR="00186084">
        <w:rPr>
          <w:rFonts w:ascii="Bradley Hand ITC" w:hAnsi="Bradley Hand ITC"/>
          <w:sz w:val="28"/>
          <w:szCs w:val="28"/>
        </w:rPr>
        <w:t>)</w:t>
      </w:r>
      <w:r w:rsidR="00CB4064">
        <w:rPr>
          <w:rFonts w:ascii="Bradley Hand ITC" w:hAnsi="Bradley Hand ITC"/>
          <w:sz w:val="28"/>
          <w:szCs w:val="28"/>
        </w:rPr>
        <w:t xml:space="preserve"> </w:t>
      </w:r>
      <w:r w:rsidR="00A65413">
        <w:rPr>
          <w:rFonts w:ascii="Bradley Hand ITC" w:hAnsi="Bradley Hand ITC"/>
          <w:sz w:val="28"/>
          <w:szCs w:val="28"/>
        </w:rPr>
        <w:t xml:space="preserve">to receive important messages and class news. </w:t>
      </w:r>
    </w:p>
    <w:p w:rsidR="00186084" w:rsidP="00533474" w:rsidRDefault="00186084" w14:paraId="0049EC7F" w14:textId="6D50C52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BA3EFD">
        <w:rPr>
          <w:rFonts w:ascii="Bradley Hand ITC" w:hAnsi="Bradley Hand ITC"/>
          <w:b/>
          <w:bCs/>
          <w:sz w:val="28"/>
          <w:szCs w:val="28"/>
        </w:rPr>
        <w:t>Weekly newsletters</w:t>
      </w:r>
      <w:r>
        <w:rPr>
          <w:rFonts w:ascii="Bradley Hand ITC" w:hAnsi="Bradley Hand ITC"/>
          <w:sz w:val="28"/>
          <w:szCs w:val="28"/>
        </w:rPr>
        <w:t xml:space="preserve"> on the school website</w:t>
      </w:r>
      <w:r w:rsidR="00A65413">
        <w:rPr>
          <w:rFonts w:ascii="Bradley Hand ITC" w:hAnsi="Bradley Hand ITC"/>
          <w:sz w:val="28"/>
          <w:szCs w:val="28"/>
        </w:rPr>
        <w:t>, please check on a Friday.</w:t>
      </w:r>
    </w:p>
    <w:p w:rsidR="00A65413" w:rsidP="00533474" w:rsidRDefault="000B38C6" w14:paraId="02D8C233" w14:textId="13B9B579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0B38C6">
        <w:rPr>
          <w:noProof/>
        </w:rPr>
        <w:drawing>
          <wp:anchor distT="0" distB="0" distL="114300" distR="114300" simplePos="0" relativeHeight="251659264" behindDoc="1" locked="0" layoutInCell="1" allowOverlap="1" wp14:anchorId="23CF02B0" wp14:editId="64CF0DAE">
            <wp:simplePos x="0" y="0"/>
            <wp:positionH relativeFrom="column">
              <wp:posOffset>5753100</wp:posOffset>
            </wp:positionH>
            <wp:positionV relativeFrom="paragraph">
              <wp:posOffset>8255</wp:posOffset>
            </wp:positionV>
            <wp:extent cx="647065" cy="8382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413">
        <w:rPr>
          <w:rFonts w:ascii="Bradley Hand ITC" w:hAnsi="Bradley Hand ITC"/>
          <w:b w:val="1"/>
          <w:bCs w:val="1"/>
          <w:sz w:val="28"/>
          <w:szCs w:val="28"/>
        </w:rPr>
        <w:t xml:space="preserve">READING BOOKS </w:t>
      </w:r>
      <w:r w:rsidR="00A65413">
        <w:rPr>
          <w:rFonts w:ascii="Bradley Hand ITC" w:hAnsi="Bradley Hand ITC"/>
          <w:sz w:val="28"/>
          <w:szCs w:val="28"/>
        </w:rPr>
        <w:t>will be changed on a</w:t>
      </w:r>
      <w:r w:rsidRPr="00A65413" w:rsidR="00A65413">
        <w:rPr>
          <w:rFonts w:ascii="Bradley Hand ITC" w:hAnsi="Bradley Hand ITC"/>
          <w:b w:val="1"/>
          <w:bCs w:val="1"/>
          <w:sz w:val="28"/>
          <w:szCs w:val="28"/>
        </w:rPr>
        <w:t xml:space="preserve"> Wednesday</w:t>
      </w:r>
      <w:r w:rsidR="00A65413">
        <w:rPr>
          <w:rFonts w:ascii="Bradley Hand ITC" w:hAnsi="Bradley Hand ITC"/>
          <w:sz w:val="28"/>
          <w:szCs w:val="28"/>
        </w:rPr>
        <w:t>. Unfortunately, we</w:t>
      </w:r>
      <w:r w:rsidR="1DC528E8">
        <w:rPr>
          <w:rFonts w:ascii="Bradley Hand ITC" w:hAnsi="Bradley Hand ITC"/>
          <w:sz w:val="28"/>
          <w:szCs w:val="28"/>
        </w:rPr>
        <w:t xml:space="preserve"> are unable</w:t>
      </w:r>
      <w:r w:rsidRPr="00A65413" w:rsidR="00A65413">
        <w:rPr>
          <w:rFonts w:ascii="Bradley Hand ITC" w:hAnsi="Bradley Hand ITC"/>
          <w:sz w:val="28"/>
          <w:szCs w:val="28"/>
        </w:rPr>
        <w:t xml:space="preserve"> to change reading books more frequently this year due </w:t>
      </w:r>
      <w:r w:rsidR="00A65413">
        <w:rPr>
          <w:rFonts w:ascii="Bradley Hand ITC" w:hAnsi="Bradley Hand ITC"/>
          <w:sz w:val="28"/>
          <w:szCs w:val="28"/>
        </w:rPr>
        <w:t>to</w:t>
      </w:r>
      <w:r w:rsidRPr="00A65413" w:rsidR="00A65413">
        <w:rPr>
          <w:rFonts w:ascii="Bradley Hand ITC" w:hAnsi="Bradley Hand ITC"/>
          <w:sz w:val="28"/>
          <w:szCs w:val="28"/>
        </w:rPr>
        <w:t xml:space="preserve"> new regulations.</w:t>
      </w:r>
      <w:r w:rsidRPr="00A65413" w:rsidR="00A65413">
        <w:rPr/>
        <w:t xml:space="preserve"> </w:t>
      </w:r>
      <w:r w:rsidRPr="00A65413" w:rsidR="00A65413">
        <w:rPr>
          <w:rFonts w:ascii="Bradley Hand ITC" w:hAnsi="Bradley Hand ITC"/>
          <w:sz w:val="28"/>
          <w:szCs w:val="28"/>
        </w:rPr>
        <w:t xml:space="preserve"> </w:t>
      </w:r>
      <w:r w:rsidR="00A65413">
        <w:rPr>
          <w:rFonts w:ascii="Bradley Hand ITC" w:hAnsi="Bradley Hand ITC"/>
          <w:sz w:val="28"/>
          <w:szCs w:val="28"/>
        </w:rPr>
        <w:t>We are</w:t>
      </w:r>
      <w:r w:rsidRPr="00A65413" w:rsidR="00A65413">
        <w:rPr>
          <w:rFonts w:ascii="Bradley Hand ITC" w:hAnsi="Bradley Hand ITC"/>
          <w:sz w:val="28"/>
          <w:szCs w:val="28"/>
        </w:rPr>
        <w:t xml:space="preserve"> encouraging the use of Active Learn and reading any other </w:t>
      </w:r>
      <w:r w:rsidR="00A65413">
        <w:rPr>
          <w:rFonts w:ascii="Bradley Hand ITC" w:hAnsi="Bradley Hand ITC"/>
          <w:sz w:val="28"/>
          <w:szCs w:val="28"/>
        </w:rPr>
        <w:t>b</w:t>
      </w:r>
      <w:r w:rsidRPr="00A65413" w:rsidR="00A65413">
        <w:rPr>
          <w:rFonts w:ascii="Bradley Hand ITC" w:hAnsi="Bradley Hand ITC"/>
          <w:sz w:val="28"/>
          <w:szCs w:val="28"/>
        </w:rPr>
        <w:t>ooks/comics/labels etc around the home.</w:t>
      </w:r>
    </w:p>
    <w:p w:rsidRPr="003079DA" w:rsidR="003079DA" w:rsidP="003079DA" w:rsidRDefault="000B38C6" w14:paraId="2BE8A4D6" w14:textId="76FADEE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0B38C6">
        <w:rPr>
          <w:noProof/>
        </w:rPr>
        <w:drawing>
          <wp:anchor distT="0" distB="0" distL="114300" distR="114300" simplePos="0" relativeHeight="251660288" behindDoc="0" locked="0" layoutInCell="1" allowOverlap="1" wp14:anchorId="0A2EBAE3" wp14:editId="4FCCE9B7">
            <wp:simplePos x="0" y="0"/>
            <wp:positionH relativeFrom="column">
              <wp:posOffset>5962650</wp:posOffset>
            </wp:positionH>
            <wp:positionV relativeFrom="paragraph">
              <wp:posOffset>344170</wp:posOffset>
            </wp:positionV>
            <wp:extent cx="536575" cy="565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5" t="17386" r="6725" b="15803"/>
                    <a:stretch/>
                  </pic:blipFill>
                  <pic:spPr bwMode="auto">
                    <a:xfrm>
                      <a:off x="0" y="0"/>
                      <a:ext cx="536575" cy="56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079DA" w:rsidR="003079DA">
        <w:rPr>
          <w:rFonts w:ascii="Bradley Hand ITC" w:hAnsi="Bradley Hand ITC"/>
          <w:b w:val="1"/>
          <w:bCs w:val="1"/>
          <w:sz w:val="28"/>
          <w:szCs w:val="28"/>
        </w:rPr>
        <w:t>FOREST SCHOOL</w:t>
      </w:r>
      <w:r w:rsidRPr="003079DA" w:rsidR="003079DA">
        <w:rPr>
          <w:rFonts w:ascii="Bradley Hand ITC" w:hAnsi="Bradley Hand ITC"/>
          <w:sz w:val="28"/>
          <w:szCs w:val="28"/>
        </w:rPr>
        <w:t xml:space="preserve"> – your child will have their first session on Thursday/Friday this coming week (17</w:t>
      </w:r>
      <w:r w:rsidRPr="003079DA" w:rsidR="003079DA">
        <w:rPr>
          <w:rFonts w:ascii="Bradley Hand ITC" w:hAnsi="Bradley Hand ITC"/>
          <w:sz w:val="28"/>
          <w:szCs w:val="28"/>
          <w:vertAlign w:val="superscript"/>
        </w:rPr>
        <w:t>th</w:t>
      </w:r>
      <w:r w:rsidRPr="003079DA" w:rsidR="003079DA">
        <w:rPr>
          <w:rFonts w:ascii="Bradley Hand ITC" w:hAnsi="Bradley Hand ITC"/>
          <w:sz w:val="28"/>
          <w:szCs w:val="28"/>
        </w:rPr>
        <w:t>/18</w:t>
      </w:r>
      <w:r w:rsidRPr="003079DA" w:rsidR="003079DA">
        <w:rPr>
          <w:rFonts w:ascii="Bradley Hand ITC" w:hAnsi="Bradley Hand ITC"/>
          <w:sz w:val="28"/>
          <w:szCs w:val="28"/>
          <w:vertAlign w:val="superscript"/>
        </w:rPr>
        <w:t>th</w:t>
      </w:r>
      <w:r w:rsidRPr="003079DA" w:rsidR="003079DA">
        <w:rPr>
          <w:rFonts w:ascii="Bradley Hand ITC" w:hAnsi="Bradley Hand ITC"/>
          <w:sz w:val="28"/>
          <w:szCs w:val="28"/>
        </w:rPr>
        <w:t xml:space="preserve"> Sept</w:t>
      </w:r>
      <w:r w:rsidR="003079DA">
        <w:rPr>
          <w:rFonts w:ascii="Bradley Hand ITC" w:hAnsi="Bradley Hand ITC"/>
          <w:sz w:val="28"/>
          <w:szCs w:val="28"/>
        </w:rPr>
        <w:t>) and</w:t>
      </w:r>
      <w:r w:rsidRPr="003079DA" w:rsidR="003079DA">
        <w:rPr>
          <w:rFonts w:ascii="Bradley Hand ITC" w:hAnsi="Bradley Hand ITC"/>
          <w:sz w:val="28"/>
          <w:szCs w:val="28"/>
        </w:rPr>
        <w:t xml:space="preserve"> will need to have a pair of wellies at school all week. If you require them back for the weekend, please remind your child to collect them on</w:t>
      </w:r>
      <w:r w:rsidR="0009096C">
        <w:rPr>
          <w:rFonts w:ascii="Bradley Hand ITC" w:hAnsi="Bradley Hand ITC"/>
          <w:sz w:val="28"/>
          <w:szCs w:val="28"/>
        </w:rPr>
        <w:t xml:space="preserve"> </w:t>
      </w:r>
      <w:r w:rsidRPr="003079DA" w:rsidR="003079DA">
        <w:rPr>
          <w:rFonts w:ascii="Bradley Hand ITC" w:hAnsi="Bradley Hand ITC"/>
          <w:sz w:val="28"/>
          <w:szCs w:val="28"/>
        </w:rPr>
        <w:t>Friday</w:t>
      </w:r>
      <w:r w:rsidR="0009096C">
        <w:rPr>
          <w:rFonts w:ascii="Bradley Hand ITC" w:hAnsi="Bradley Hand ITC"/>
          <w:sz w:val="28"/>
          <w:szCs w:val="28"/>
        </w:rPr>
        <w:t xml:space="preserve"> but bring them back the following Monday! The wellies can be </w:t>
      </w:r>
      <w:r w:rsidRPr="0009096C" w:rsidR="0009096C">
        <w:rPr>
          <w:rFonts w:ascii="Bradley Hand ITC" w:hAnsi="Bradley Hand ITC"/>
          <w:sz w:val="28"/>
          <w:szCs w:val="28"/>
        </w:rPr>
        <w:t xml:space="preserve">safely </w:t>
      </w:r>
      <w:r w:rsidR="0009096C">
        <w:rPr>
          <w:rFonts w:ascii="Bradley Hand ITC" w:hAnsi="Bradley Hand ITC"/>
          <w:sz w:val="28"/>
          <w:szCs w:val="28"/>
        </w:rPr>
        <w:t>stored at school if you do not require them at home.</w:t>
      </w:r>
      <w:r w:rsidRPr="000B38C6" w:rsidR="000B38C6">
        <w:rPr/>
        <w:t xml:space="preserve"> </w:t>
      </w:r>
    </w:p>
    <w:p w:rsidRPr="00A65413" w:rsidR="00A65413" w:rsidP="00A65413" w:rsidRDefault="00A65413" w14:paraId="280622FF" w14:textId="2190928A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A65413">
        <w:rPr>
          <w:rFonts w:ascii="Bradley Hand ITC" w:hAnsi="Bradley Hand ITC"/>
          <w:sz w:val="28"/>
          <w:szCs w:val="28"/>
        </w:rPr>
        <w:t xml:space="preserve">Children should bring their own, named, re-fillable </w:t>
      </w:r>
      <w:r w:rsidRPr="00BA3EFD">
        <w:rPr>
          <w:rFonts w:ascii="Bradley Hand ITC" w:hAnsi="Bradley Hand ITC"/>
          <w:b/>
          <w:bCs/>
          <w:sz w:val="28"/>
          <w:szCs w:val="28"/>
        </w:rPr>
        <w:t>water bottle,</w:t>
      </w:r>
      <w:r>
        <w:rPr>
          <w:rFonts w:ascii="Bradley Hand ITC" w:hAnsi="Bradley Hand ITC"/>
          <w:sz w:val="28"/>
          <w:szCs w:val="28"/>
        </w:rPr>
        <w:t xml:space="preserve"> every day.</w:t>
      </w:r>
      <w:r w:rsidRPr="000B38C6" w:rsidR="000B38C6">
        <w:rPr>
          <w:noProof/>
        </w:rPr>
        <w:t xml:space="preserve"> </w:t>
      </w:r>
    </w:p>
    <w:p w:rsidRPr="00A65413" w:rsidR="00A65413" w:rsidP="00A65413" w:rsidRDefault="00BA3EFD" w14:paraId="450E1AA3" w14:textId="67309E9A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0B38C6">
        <w:rPr>
          <w:noProof/>
        </w:rPr>
        <w:drawing>
          <wp:anchor distT="0" distB="0" distL="114300" distR="114300" simplePos="0" relativeHeight="251661312" behindDoc="1" locked="0" layoutInCell="1" allowOverlap="1" wp14:anchorId="17C61393" wp14:editId="32DD95A1">
            <wp:simplePos x="0" y="0"/>
            <wp:positionH relativeFrom="margin">
              <wp:posOffset>-95250</wp:posOffset>
            </wp:positionH>
            <wp:positionV relativeFrom="paragraph">
              <wp:posOffset>118110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13" w:rsidR="00A65413">
        <w:rPr>
          <w:rFonts w:ascii="Bradley Hand ITC" w:hAnsi="Bradley Hand ITC"/>
          <w:sz w:val="28"/>
          <w:szCs w:val="28"/>
        </w:rPr>
        <w:t xml:space="preserve">Children can bring a </w:t>
      </w:r>
      <w:r w:rsidRPr="00CB4064" w:rsidR="00A65413">
        <w:rPr>
          <w:rFonts w:ascii="Bradley Hand ITC" w:hAnsi="Bradley Hand ITC"/>
          <w:b w:val="1"/>
          <w:bCs w:val="1"/>
          <w:sz w:val="28"/>
          <w:szCs w:val="28"/>
        </w:rPr>
        <w:t>healthy snack</w:t>
      </w:r>
      <w:r w:rsidRPr="00A65413" w:rsidR="00A65413">
        <w:rPr>
          <w:rFonts w:ascii="Bradley Hand ITC" w:hAnsi="Bradley Hand ITC"/>
          <w:sz w:val="28"/>
          <w:szCs w:val="28"/>
        </w:rPr>
        <w:t xml:space="preserve"> for break times – please note that these must be</w:t>
      </w:r>
      <w:r w:rsidR="00CB4064">
        <w:rPr>
          <w:rFonts w:ascii="Bradley Hand ITC" w:hAnsi="Bradley Hand ITC"/>
          <w:sz w:val="28"/>
          <w:szCs w:val="28"/>
        </w:rPr>
        <w:t xml:space="preserve"> </w:t>
      </w:r>
      <w:r w:rsidRPr="00CB4064" w:rsidR="00A65413">
        <w:rPr>
          <w:rFonts w:ascii="Bradley Hand ITC" w:hAnsi="Bradley Hand ITC"/>
          <w:b w:val="1"/>
          <w:bCs w:val="1"/>
          <w:sz w:val="28"/>
          <w:szCs w:val="28"/>
        </w:rPr>
        <w:t>NUT FREE</w:t>
      </w:r>
      <w:r w:rsidRPr="00A65413" w:rsidR="00A65413">
        <w:rPr>
          <w:rFonts w:ascii="Bradley Hand ITC" w:hAnsi="Bradley Hand ITC"/>
          <w:sz w:val="28"/>
          <w:szCs w:val="28"/>
        </w:rPr>
        <w:t xml:space="preserve"> as we have children with serious allergies.</w:t>
      </w:r>
    </w:p>
    <w:p w:rsidR="00A65413" w:rsidP="00533474" w:rsidRDefault="00A65413" w14:paraId="6D79BAA2" w14:textId="516C908C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A65413">
        <w:rPr>
          <w:rFonts w:ascii="Bradley Hand ITC" w:hAnsi="Bradley Hand ITC"/>
          <w:sz w:val="28"/>
          <w:szCs w:val="28"/>
        </w:rPr>
        <w:t xml:space="preserve"> Snack time is at 10.35-10.50</w:t>
      </w:r>
      <w:r w:rsidR="00CB4064">
        <w:rPr>
          <w:rFonts w:ascii="Bradley Hand ITC" w:hAnsi="Bradley Hand ITC"/>
          <w:sz w:val="28"/>
          <w:szCs w:val="28"/>
        </w:rPr>
        <w:t xml:space="preserve">am </w:t>
      </w:r>
      <w:r w:rsidRPr="00A65413">
        <w:rPr>
          <w:rFonts w:ascii="Bradley Hand ITC" w:hAnsi="Bradley Hand ITC"/>
          <w:sz w:val="28"/>
          <w:szCs w:val="28"/>
        </w:rPr>
        <w:t xml:space="preserve">during morning playtime. </w:t>
      </w:r>
    </w:p>
    <w:p w:rsidRPr="0085119E" w:rsidR="00A65413" w:rsidP="00533474" w:rsidRDefault="00A65413" w14:paraId="0216985D" w14:textId="2942EB7D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85119E">
        <w:rPr>
          <w:rFonts w:ascii="Bradley Hand ITC" w:hAnsi="Bradley Hand ITC"/>
          <w:sz w:val="28"/>
          <w:szCs w:val="28"/>
        </w:rPr>
        <w:t>We have school fruit for afternoon playtime, 2.35-2.50</w:t>
      </w:r>
      <w:r w:rsidRPr="0085119E" w:rsidR="00CB4064">
        <w:rPr>
          <w:rFonts w:ascii="Bradley Hand ITC" w:hAnsi="Bradley Hand ITC"/>
          <w:sz w:val="28"/>
          <w:szCs w:val="28"/>
        </w:rPr>
        <w:t>pm.</w:t>
      </w:r>
      <w:r w:rsidRPr="0085119E" w:rsidR="000B38C6">
        <w:rPr>
          <w:rFonts w:ascii="Bradley Hand ITC" w:hAnsi="Bradley Hand ITC"/>
          <w:noProof/>
          <w:sz w:val="28"/>
          <w:szCs w:val="28"/>
        </w:rPr>
        <w:t xml:space="preserve"> </w:t>
      </w:r>
    </w:p>
    <w:p w:rsidRPr="0085119E" w:rsidR="003D1966" w:rsidP="00533474" w:rsidRDefault="003D1966" w14:paraId="0750D4A2" w14:textId="5E919E1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425A43">
        <w:rPr>
          <w:rFonts w:ascii="Bradley Hand ITC" w:hAnsi="Bradley Hand ITC"/>
          <w:b/>
          <w:bCs/>
          <w:noProof/>
          <w:sz w:val="28"/>
          <w:szCs w:val="28"/>
        </w:rPr>
        <w:t>P.E</w:t>
      </w:r>
      <w:r w:rsidRPr="0085119E">
        <w:rPr>
          <w:rFonts w:ascii="Bradley Hand ITC" w:hAnsi="Bradley Hand ITC"/>
          <w:noProof/>
          <w:sz w:val="28"/>
          <w:szCs w:val="28"/>
        </w:rPr>
        <w:t xml:space="preserve"> – Wednesday mornings</w:t>
      </w:r>
      <w:r w:rsidR="00F31D41">
        <w:rPr>
          <w:rFonts w:ascii="Bradley Hand ITC" w:hAnsi="Bradley Hand ITC"/>
          <w:noProof/>
          <w:sz w:val="28"/>
          <w:szCs w:val="28"/>
        </w:rPr>
        <w:t xml:space="preserve">. </w:t>
      </w:r>
      <w:r w:rsidR="00A12D11">
        <w:rPr>
          <w:rFonts w:ascii="Bradley Hand ITC" w:hAnsi="Bradley Hand ITC"/>
          <w:noProof/>
          <w:sz w:val="28"/>
          <w:szCs w:val="28"/>
        </w:rPr>
        <w:t xml:space="preserve">Although we are not </w:t>
      </w:r>
      <w:r w:rsidR="00DD3AD7">
        <w:rPr>
          <w:rFonts w:ascii="Bradley Hand ITC" w:hAnsi="Bradley Hand ITC"/>
          <w:noProof/>
          <w:sz w:val="28"/>
          <w:szCs w:val="28"/>
        </w:rPr>
        <w:t xml:space="preserve">currently </w:t>
      </w:r>
      <w:r w:rsidR="00A12D11">
        <w:rPr>
          <w:rFonts w:ascii="Bradley Hand ITC" w:hAnsi="Bradley Hand ITC"/>
          <w:noProof/>
          <w:sz w:val="28"/>
          <w:szCs w:val="28"/>
        </w:rPr>
        <w:t xml:space="preserve">changing </w:t>
      </w:r>
      <w:r w:rsidR="00C4481D">
        <w:rPr>
          <w:rFonts w:ascii="Bradley Hand ITC" w:hAnsi="Bradley Hand ITC"/>
          <w:noProof/>
          <w:sz w:val="28"/>
          <w:szCs w:val="28"/>
        </w:rPr>
        <w:t>for P.E sessions, p</w:t>
      </w:r>
      <w:r w:rsidR="00F31D41">
        <w:rPr>
          <w:rFonts w:ascii="Bradley Hand ITC" w:hAnsi="Bradley Hand ITC"/>
          <w:noProof/>
          <w:sz w:val="28"/>
          <w:szCs w:val="28"/>
        </w:rPr>
        <w:t>lease make sure your child has their kit at school</w:t>
      </w:r>
      <w:r w:rsidR="00425A43">
        <w:rPr>
          <w:rFonts w:ascii="Bradley Hand ITC" w:hAnsi="Bradley Hand ITC"/>
          <w:noProof/>
          <w:sz w:val="28"/>
          <w:szCs w:val="28"/>
        </w:rPr>
        <w:t>.</w:t>
      </w:r>
    </w:p>
    <w:p w:rsidR="00CB4064" w:rsidP="00533474" w:rsidRDefault="00CB4064" w14:paraId="54FED1AF" w14:textId="6CEFB962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85119E">
        <w:rPr>
          <w:rFonts w:ascii="Bradley Hand ITC" w:hAnsi="Bradley Hand ITC"/>
          <w:sz w:val="28"/>
          <w:szCs w:val="28"/>
        </w:rPr>
        <w:t>If your child has shoes with</w:t>
      </w:r>
      <w:r>
        <w:rPr>
          <w:rFonts w:ascii="Bradley Hand ITC" w:hAnsi="Bradley Hand ITC"/>
          <w:sz w:val="28"/>
          <w:szCs w:val="28"/>
        </w:rPr>
        <w:t xml:space="preserve"> laces, please help them to learn how to tie them themselves and fasten their own coats.</w:t>
      </w:r>
    </w:p>
    <w:p w:rsidR="0009096C" w:rsidP="0009096C" w:rsidRDefault="007B3740" w14:paraId="3F8B3BC5" w14:textId="74FC46B2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 are currently NOT setting any homework, but please continue to read daily with your child and prac</w:t>
      </w:r>
      <w:r w:rsidR="003079DA">
        <w:rPr>
          <w:rFonts w:ascii="Bradley Hand ITC" w:hAnsi="Bradley Hand ITC"/>
          <w:sz w:val="28"/>
          <w:szCs w:val="28"/>
        </w:rPr>
        <w:t>tise reading and writing their name and numbers to at least 20</w:t>
      </w:r>
      <w:r w:rsidR="0009096C">
        <w:rPr>
          <w:rFonts w:ascii="Bradley Hand ITC" w:hAnsi="Bradley Hand ITC"/>
          <w:sz w:val="28"/>
          <w:szCs w:val="28"/>
        </w:rPr>
        <w:t>.</w:t>
      </w:r>
    </w:p>
    <w:p w:rsidR="0009096C" w:rsidP="0009096C" w:rsidRDefault="0009096C" w14:paraId="0D311062" w14:textId="54D1CF16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Please make sure all clothing and shoes are NAMED, especially jumpers!</w:t>
      </w:r>
    </w:p>
    <w:p w:rsidR="0009096C" w:rsidP="0009096C" w:rsidRDefault="0009096C" w14:paraId="10025610" w14:textId="6B839BF4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Many thanks for your support, especially during these unusual times.</w:t>
      </w:r>
    </w:p>
    <w:p w:rsidR="0009096C" w:rsidP="0009096C" w:rsidRDefault="00425A43" w14:paraId="5CF86764" w14:textId="2E04FF2C">
      <w:pPr>
        <w:jc w:val="center"/>
        <w:rPr>
          <w:rFonts w:ascii="Bradley Hand ITC" w:hAnsi="Bradley Hand ITC"/>
          <w:sz w:val="28"/>
          <w:szCs w:val="28"/>
        </w:rPr>
      </w:pPr>
      <w:r w:rsidRPr="00BA3EFD">
        <w:rPr>
          <w:noProof/>
        </w:rPr>
        <w:drawing>
          <wp:anchor distT="0" distB="0" distL="114300" distR="114300" simplePos="0" relativeHeight="251662336" behindDoc="0" locked="0" layoutInCell="1" allowOverlap="1" wp14:anchorId="6BEE175B" wp14:editId="298F1CDB">
            <wp:simplePos x="0" y="0"/>
            <wp:positionH relativeFrom="margin">
              <wp:posOffset>2505075</wp:posOffset>
            </wp:positionH>
            <wp:positionV relativeFrom="paragraph">
              <wp:posOffset>260985</wp:posOffset>
            </wp:positionV>
            <wp:extent cx="1660525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311" y="21093"/>
                <wp:lineTo x="213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6C">
        <w:rPr>
          <w:rFonts w:ascii="Bradley Hand ITC" w:hAnsi="Bradley Hand ITC"/>
          <w:sz w:val="28"/>
          <w:szCs w:val="28"/>
        </w:rPr>
        <w:t>The Year 1 Team</w:t>
      </w:r>
    </w:p>
    <w:p w:rsidRPr="0009096C" w:rsidR="00BA3EFD" w:rsidP="0009096C" w:rsidRDefault="00BA3EFD" w14:paraId="19C1E5FA" w14:textId="785D4AA1">
      <w:pPr>
        <w:jc w:val="center"/>
        <w:rPr>
          <w:rFonts w:ascii="Bradley Hand ITC" w:hAnsi="Bradley Hand ITC"/>
          <w:sz w:val="28"/>
          <w:szCs w:val="28"/>
        </w:rPr>
      </w:pPr>
    </w:p>
    <w:sectPr w:rsidRPr="0009096C" w:rsidR="00BA3EFD" w:rsidSect="0053347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2596"/>
    <w:multiLevelType w:val="hybridMultilevel"/>
    <w:tmpl w:val="B60C8E66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74"/>
    <w:rsid w:val="0009096C"/>
    <w:rsid w:val="000B38C6"/>
    <w:rsid w:val="00186084"/>
    <w:rsid w:val="0030293C"/>
    <w:rsid w:val="003079DA"/>
    <w:rsid w:val="003D1966"/>
    <w:rsid w:val="00425A43"/>
    <w:rsid w:val="00533474"/>
    <w:rsid w:val="006D43BA"/>
    <w:rsid w:val="00731AAC"/>
    <w:rsid w:val="007B3740"/>
    <w:rsid w:val="0085119E"/>
    <w:rsid w:val="00930004"/>
    <w:rsid w:val="00A12D11"/>
    <w:rsid w:val="00A65413"/>
    <w:rsid w:val="00BA3EFD"/>
    <w:rsid w:val="00C4481D"/>
    <w:rsid w:val="00CB4064"/>
    <w:rsid w:val="00DD3AD7"/>
    <w:rsid w:val="00F31D41"/>
    <w:rsid w:val="1DC528E8"/>
    <w:rsid w:val="5FCED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E344"/>
  <w15:chartTrackingRefBased/>
  <w15:docId w15:val="{36B79346-3BD3-44F8-A4E5-E70ED4F9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Staveley</dc:creator>
  <keywords/>
  <dc:description/>
  <lastModifiedBy>Paula Staveley</lastModifiedBy>
  <revision>11</revision>
  <dcterms:created xsi:type="dcterms:W3CDTF">2020-09-11T18:32:00.0000000Z</dcterms:created>
  <dcterms:modified xsi:type="dcterms:W3CDTF">2020-09-13T18:45:42.2615372Z</dcterms:modified>
</coreProperties>
</file>